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603" w:rsidP="005F3603" w:rsidRDefault="00FC41B5" w14:paraId="352DCC2E" w14:textId="6AF5FDEB">
      <w:pPr>
        <w:jc w:val="center"/>
        <w:rPr>
          <w:rFonts w:asciiTheme="majorHAnsi" w:hAnsiTheme="majorHAnsi" w:eastAsiaTheme="majorEastAsia" w:cstheme="majorBidi"/>
          <w:caps/>
          <w:color w:val="005596"/>
          <w:spacing w:val="10"/>
          <w:sz w:val="52"/>
          <w:szCs w:val="52"/>
        </w:rPr>
      </w:pPr>
      <w:r>
        <w:rPr>
          <w:rFonts w:asciiTheme="majorHAnsi" w:hAnsiTheme="majorHAnsi" w:eastAsiaTheme="majorEastAsia" w:cstheme="majorBidi"/>
          <w:caps/>
          <w:color w:val="005596"/>
          <w:spacing w:val="10"/>
          <w:sz w:val="52"/>
          <w:szCs w:val="52"/>
        </w:rPr>
        <w:t>Improving CSP</w:t>
      </w:r>
    </w:p>
    <w:p w:rsidR="005F3603" w:rsidP="005F3603" w:rsidRDefault="00AB1A8D" w14:paraId="38FEDD66" w14:textId="37C00A1A">
      <w:pPr>
        <w:pStyle w:val="IntenseQuote"/>
        <w:rPr>
          <w:rFonts w:eastAsiaTheme="majorEastAsia"/>
        </w:rPr>
      </w:pPr>
      <w:r>
        <w:rPr>
          <w:rFonts w:eastAsiaTheme="majorEastAsia"/>
        </w:rPr>
        <w:t>Self-Service Subscription Management Agreement</w:t>
      </w:r>
      <w:r w:rsidR="006A33A9">
        <w:rPr>
          <w:rFonts w:eastAsiaTheme="majorEastAsia"/>
        </w:rPr>
        <w:t xml:space="preserve"> </w:t>
      </w:r>
      <w:r w:rsidR="003D2C46">
        <w:rPr>
          <w:rFonts w:eastAsiaTheme="majorEastAsia"/>
        </w:rPr>
        <w:t xml:space="preserve">– </w:t>
      </w:r>
      <w:r w:rsidR="00937C9B">
        <w:rPr>
          <w:rFonts w:eastAsiaTheme="majorEastAsia"/>
        </w:rPr>
        <w:t>11.2023</w:t>
      </w:r>
    </w:p>
    <w:p w:rsidR="001A4D73" w:rsidP="005A04A7" w:rsidRDefault="00335C2E" w14:paraId="7D683F75" w14:textId="0B5E9F73">
      <w:r>
        <w:t xml:space="preserve">The Self-Service Subscription Management Agreement (“Agreement”) sets forth the terms and conditions under which ProSource IT Consulting, Inc. (DBA – Improving </w:t>
      </w:r>
      <w:r w:rsidR="00937C9B">
        <w:t>Ohio</w:t>
      </w:r>
      <w:r>
        <w:t>, “Improving”) provides</w:t>
      </w:r>
      <w:r w:rsidR="0087089F">
        <w:t xml:space="preserve"> its Customers</w:t>
      </w:r>
      <w:r>
        <w:t xml:space="preserve"> the benefit of </w:t>
      </w:r>
      <w:r w:rsidR="00520CD7">
        <w:t>being able to self-service manage existing subscription details for products and services acquired through the Improving CSP offering.</w:t>
      </w:r>
    </w:p>
    <w:p w:rsidR="009C02C1" w:rsidP="005A04A7" w:rsidRDefault="005A04A7" w14:paraId="0D14FF27" w14:textId="508B745F">
      <w:r>
        <w:t xml:space="preserve">Self-service subscription management is provided through a third-party web portal that is owned and managed by Improving’s </w:t>
      </w:r>
      <w:r w:rsidR="00937C9B">
        <w:t>in</w:t>
      </w:r>
      <w:r>
        <w:t>direct CSP provider.  This portal enables Customer to modify the license count for most existing subscriptions.</w:t>
      </w:r>
      <w:r w:rsidR="009C02C1">
        <w:t xml:space="preserve">  Use of this benefit is governed by the following terms and conditions.</w:t>
      </w:r>
    </w:p>
    <w:p w:rsidR="009C02C1" w:rsidP="009C02C1" w:rsidRDefault="009C02C1" w14:paraId="79E83FC2" w14:textId="36F0BFF1">
      <w:pPr>
        <w:pStyle w:val="ListParagraph"/>
        <w:numPr>
          <w:ilvl w:val="0"/>
          <w:numId w:val="15"/>
        </w:numPr>
      </w:pPr>
      <w:r>
        <w:rPr>
          <w:b/>
        </w:rPr>
        <w:t>Subscription Terms.</w:t>
      </w:r>
      <w:r>
        <w:t xml:space="preserve">  License changes made to subscriptions do not modify the original terms of the subscription itself.  The subscription term (start and end dates) as well as billing cycles will remain unchanged.</w:t>
      </w:r>
    </w:p>
    <w:p w:rsidR="009C02C1" w:rsidP="009C02C1" w:rsidRDefault="009C02C1" w14:paraId="522AEC9E" w14:textId="4D8590A2">
      <w:pPr>
        <w:pStyle w:val="ListParagraph"/>
        <w:numPr>
          <w:ilvl w:val="0"/>
          <w:numId w:val="15"/>
        </w:numPr>
      </w:pPr>
      <w:r>
        <w:rPr>
          <w:b/>
        </w:rPr>
        <w:t>Billing.</w:t>
      </w:r>
      <w:r>
        <w:t xml:space="preserve">  License changes made through this benefit are processed immediately upon submission and cannot be undone.  This will result in Improving’s </w:t>
      </w:r>
      <w:r w:rsidR="00937C9B">
        <w:t>in</w:t>
      </w:r>
      <w:r>
        <w:t>direct CSP provider processing new subscription costs which will be invoiced to Customer.</w:t>
      </w:r>
      <w:r w:rsidR="00596F02">
        <w:t xml:space="preserve">  Changes in subscriptions will follow the billing terms as identified in the Improving CSP offering Terms and Conditions.</w:t>
      </w:r>
    </w:p>
    <w:p w:rsidR="00596B3F" w:rsidP="00596B3F" w:rsidRDefault="00596B3F" w14:paraId="1AE5885D" w14:textId="76BAEA3F">
      <w:pPr>
        <w:pStyle w:val="ListParagraph"/>
        <w:numPr>
          <w:ilvl w:val="0"/>
          <w:numId w:val="15"/>
        </w:numPr>
      </w:pPr>
      <w:r>
        <w:rPr>
          <w:b/>
        </w:rPr>
        <w:t>Availability.</w:t>
      </w:r>
      <w:r>
        <w:t xml:space="preserve">  </w:t>
      </w:r>
      <w:r w:rsidR="00150FF9">
        <w:t xml:space="preserve">The self-service licensing portal is made available through Improving’s CSP offering, but availability and supportability is the responsibility of Improving’s </w:t>
      </w:r>
      <w:r w:rsidR="00BE0561">
        <w:t>in</w:t>
      </w:r>
      <w:r w:rsidR="00150FF9">
        <w:t>direct CSP provider.  Improving may make the licensing portal available to Customer, but access to the portal is not a guaranteed benefit.  Improving reserves the right to remove access to the licensing portal at any time.</w:t>
      </w:r>
    </w:p>
    <w:p w:rsidR="00150FF9" w:rsidP="00983525" w:rsidRDefault="00150FF9" w14:paraId="59CEE3A4" w14:textId="70FFF2CD">
      <w:pPr>
        <w:pStyle w:val="ListParagraph"/>
      </w:pPr>
    </w:p>
    <w:p w:rsidR="00D33493" w:rsidP="00D33493" w:rsidRDefault="005A04A7" w14:paraId="7E8C5A35" w14:textId="34832A08">
      <w:r>
        <w:t xml:space="preserve">By signing this </w:t>
      </w:r>
      <w:r w:rsidR="00150FF9">
        <w:t xml:space="preserve">Self-Service Subscription Management </w:t>
      </w:r>
      <w:r>
        <w:t>Agreement, the undersigned acknowledges and agrees th</w:t>
      </w:r>
      <w:r w:rsidR="00D33493">
        <w:t>at they have read and understand the terms and conditions of this Agreement and that the undersigned is authorized to make subscription licensing changes on behalf of Customer.</w:t>
      </w:r>
    </w:p>
    <w:p w:rsidR="00D33493" w:rsidP="00D33493" w:rsidRDefault="00D33493" w14:paraId="6DF300C3" w14:textId="1E7136DF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323"/>
        <w:gridCol w:w="5471"/>
        <w:gridCol w:w="797"/>
        <w:gridCol w:w="1769"/>
      </w:tblGrid>
      <w:tr w:rsidR="009C02C1" w:rsidTr="6E627D1E" w14:paraId="5892EB37" w14:textId="77777777">
        <w:tc>
          <w:tcPr>
            <w:tcW w:w="1345" w:type="dxa"/>
            <w:tcMar/>
          </w:tcPr>
          <w:p w:rsidR="009C02C1" w:rsidP="00CF0B77" w:rsidRDefault="009C02C1" w14:paraId="28E1BD7D" w14:textId="753B5308">
            <w:r>
              <w:t>Customer:</w:t>
            </w:r>
          </w:p>
        </w:tc>
        <w:tc>
          <w:tcPr>
            <w:tcW w:w="5490" w:type="dxa"/>
            <w:tcMar/>
          </w:tcPr>
          <w:p w:rsidR="009C02C1" w:rsidP="00CF0B77" w:rsidRDefault="009C02C1" w14:paraId="772F23DF" w14:textId="6A4F189E"/>
        </w:tc>
        <w:tc>
          <w:tcPr>
            <w:tcW w:w="810" w:type="dxa"/>
            <w:tcMar/>
          </w:tcPr>
          <w:p w:rsidR="009C02C1" w:rsidP="00CF0B77" w:rsidRDefault="009C02C1" w14:paraId="66801C71" w14:textId="77777777"/>
        </w:tc>
        <w:tc>
          <w:tcPr>
            <w:tcW w:w="1705" w:type="dxa"/>
            <w:tcMar/>
          </w:tcPr>
          <w:p w:rsidR="009C02C1" w:rsidP="00CF0B77" w:rsidRDefault="009C02C1" w14:paraId="5BD013C2" w14:textId="77777777"/>
        </w:tc>
      </w:tr>
      <w:tr w:rsidR="009C02C1" w:rsidTr="6E627D1E" w14:paraId="19F75205" w14:textId="77777777">
        <w:tc>
          <w:tcPr>
            <w:tcW w:w="1345" w:type="dxa"/>
            <w:tcMar/>
          </w:tcPr>
          <w:p w:rsidR="009C02C1" w:rsidP="00CF0B77" w:rsidRDefault="009C02C1" w14:paraId="175692D8" w14:textId="75DA6CAB">
            <w:r>
              <w:t>Name:</w:t>
            </w:r>
          </w:p>
        </w:tc>
        <w:tc>
          <w:tcPr>
            <w:tcW w:w="5490" w:type="dxa"/>
            <w:tcMar/>
          </w:tcPr>
          <w:p w:rsidR="009C02C1" w:rsidP="00CF0B77" w:rsidRDefault="009C02C1" w14:paraId="6F4C3797" w14:textId="78B246B2"/>
        </w:tc>
        <w:tc>
          <w:tcPr>
            <w:tcW w:w="810" w:type="dxa"/>
            <w:tcMar/>
          </w:tcPr>
          <w:p w:rsidR="009C02C1" w:rsidP="00CF0B77" w:rsidRDefault="009C02C1" w14:paraId="59FD94DD" w14:textId="77777777"/>
        </w:tc>
        <w:tc>
          <w:tcPr>
            <w:tcW w:w="1705" w:type="dxa"/>
            <w:tcMar/>
          </w:tcPr>
          <w:p w:rsidR="009C02C1" w:rsidP="00CF0B77" w:rsidRDefault="009C02C1" w14:paraId="7044C99C" w14:textId="77777777"/>
        </w:tc>
      </w:tr>
      <w:tr w:rsidR="009C02C1" w:rsidTr="6E627D1E" w14:paraId="58175DA9" w14:textId="77777777">
        <w:trPr>
          <w:trHeight w:val="630"/>
        </w:trPr>
        <w:tc>
          <w:tcPr>
            <w:tcW w:w="1345" w:type="dxa"/>
            <w:tcMar/>
            <w:vAlign w:val="bottom"/>
          </w:tcPr>
          <w:p w:rsidR="009C02C1" w:rsidP="009C02C1" w:rsidRDefault="009C02C1" w14:paraId="78CF82E8" w14:textId="40434166">
            <w:r>
              <w:t>Signature:</w:t>
            </w:r>
          </w:p>
        </w:tc>
        <w:tc>
          <w:tcPr>
            <w:tcW w:w="5490" w:type="dxa"/>
            <w:tcMar/>
            <w:vAlign w:val="bottom"/>
          </w:tcPr>
          <w:p w:rsidR="009C02C1" w:rsidP="009C02C1" w:rsidRDefault="009C02C1" w14:paraId="4BDDE47C" w14:textId="59BC4805">
            <w:r>
              <w:t>________________________________________________________</w:t>
            </w:r>
          </w:p>
        </w:tc>
        <w:tc>
          <w:tcPr>
            <w:tcW w:w="810" w:type="dxa"/>
            <w:tcMar/>
            <w:vAlign w:val="bottom"/>
          </w:tcPr>
          <w:p w:rsidR="009C02C1" w:rsidP="009C02C1" w:rsidRDefault="009C02C1" w14:paraId="1A933999" w14:textId="438FA178">
            <w:pPr>
              <w:jc w:val="right"/>
            </w:pPr>
            <w:r>
              <w:t>Date:</w:t>
            </w:r>
          </w:p>
        </w:tc>
        <w:tc>
          <w:tcPr>
            <w:tcW w:w="1705" w:type="dxa"/>
            <w:tcMar/>
            <w:vAlign w:val="bottom"/>
          </w:tcPr>
          <w:p w:rsidR="009C02C1" w:rsidP="009C02C1" w:rsidRDefault="009C02C1" w14:paraId="1D15602D" w14:textId="73915612">
            <w:r w:rsidR="009C02C1">
              <w:rPr/>
              <w:t>________________</w:t>
            </w:r>
          </w:p>
        </w:tc>
      </w:tr>
    </w:tbl>
    <w:p w:rsidR="00AB1A8D" w:rsidP="00CF0B77" w:rsidRDefault="00AB1A8D" w14:paraId="42DB1463" w14:textId="53EC69D2"/>
    <w:sectPr w:rsidR="00AB1A8D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5702" w:rsidP="005F3603" w:rsidRDefault="00FC5702" w14:paraId="454B9225" w14:textId="77777777">
      <w:pPr>
        <w:spacing w:after="0" w:line="240" w:lineRule="auto"/>
      </w:pPr>
      <w:r>
        <w:separator/>
      </w:r>
    </w:p>
  </w:endnote>
  <w:endnote w:type="continuationSeparator" w:id="0">
    <w:p w:rsidR="00FC5702" w:rsidP="005F3603" w:rsidRDefault="00FC5702" w14:paraId="4B5D006B" w14:textId="77777777">
      <w:pPr>
        <w:spacing w:after="0" w:line="240" w:lineRule="auto"/>
      </w:pPr>
      <w:r>
        <w:continuationSeparator/>
      </w:r>
    </w:p>
  </w:endnote>
  <w:endnote w:type="continuationNotice" w:id="1">
    <w:p w:rsidR="00FC5702" w:rsidRDefault="00FC5702" w14:paraId="10ECCC2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10278" w:type="dxa"/>
      <w:tblLook w:val="04A0" w:firstRow="1" w:lastRow="0" w:firstColumn="1" w:lastColumn="0" w:noHBand="0" w:noVBand="1"/>
    </w:tblPr>
    <w:tblGrid>
      <w:gridCol w:w="2178"/>
      <w:gridCol w:w="8100"/>
    </w:tblGrid>
    <w:tr w:rsidRPr="00345C00" w:rsidR="005F3603" w:rsidTr="00575D20" w14:paraId="45E4EB1B" w14:textId="77777777">
      <w:tc>
        <w:tcPr>
          <w:tcW w:w="2178" w:type="dxa"/>
        </w:tcPr>
        <w:p w:rsidRPr="00345C00" w:rsidR="005F3603" w:rsidP="005F3603" w:rsidRDefault="005F3603" w14:paraId="6F18C382" w14:textId="77777777">
          <w:pPr>
            <w:rPr>
              <w:rFonts w:asciiTheme="majorHAnsi" w:hAnsiTheme="majorHAnsi"/>
            </w:rPr>
          </w:pPr>
        </w:p>
      </w:tc>
      <w:tc>
        <w:tcPr>
          <w:tcW w:w="8100" w:type="dxa"/>
          <w:vAlign w:val="center"/>
        </w:tcPr>
        <w:p w:rsidRPr="00345C00" w:rsidR="005F3603" w:rsidP="005F3603" w:rsidRDefault="005F3603" w14:paraId="24114731" w14:textId="77777777">
          <w:pPr>
            <w:spacing w:after="0"/>
            <w:ind w:left="1410"/>
            <w:rPr>
              <w:rFonts w:cs="Aharoni" w:asciiTheme="majorHAnsi" w:hAnsiTheme="majorHAnsi"/>
              <w:b/>
              <w:bCs/>
              <w:caps/>
              <w:color w:val="243F60"/>
            </w:rPr>
          </w:pPr>
        </w:p>
      </w:tc>
    </w:tr>
  </w:tbl>
  <w:p w:rsidRPr="00E82BA3" w:rsidR="005F3603" w:rsidP="005F3603" w:rsidRDefault="005F3603" w14:paraId="7A1C4F82" w14:textId="11B4B9B0">
    <w:pPr>
      <w:pStyle w:val="Footer"/>
      <w:rPr>
        <w:b/>
        <w:sz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F9DF159" wp14:editId="0940A8CB">
          <wp:simplePos x="0" y="0"/>
          <wp:positionH relativeFrom="column">
            <wp:posOffset>5332344</wp:posOffset>
          </wp:positionH>
          <wp:positionV relativeFrom="paragraph">
            <wp:posOffset>109469</wp:posOffset>
          </wp:positionV>
          <wp:extent cx="1410830" cy="424433"/>
          <wp:effectExtent l="0" t="0" r="0" b="0"/>
          <wp:wrapThrough wrapText="bothSides">
            <wp:wrapPolygon edited="0">
              <wp:start x="17214" y="0"/>
              <wp:lineTo x="0" y="8731"/>
              <wp:lineTo x="0" y="19401"/>
              <wp:lineTo x="3209" y="20371"/>
              <wp:lineTo x="15755" y="20371"/>
              <wp:lineTo x="16047" y="20371"/>
              <wp:lineTo x="18381" y="15521"/>
              <wp:lineTo x="21299" y="6790"/>
              <wp:lineTo x="21299" y="970"/>
              <wp:lineTo x="19256" y="0"/>
              <wp:lineTo x="17214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830" cy="4244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BA3">
      <w:rPr>
        <w:b/>
        <w:sz w:val="18"/>
      </w:rPr>
      <w:t>Improving CSP</w:t>
    </w:r>
    <w:r w:rsidR="00702928">
      <w:rPr>
        <w:b/>
        <w:sz w:val="18"/>
      </w:rPr>
      <w:t xml:space="preserve"> -</w:t>
    </w:r>
    <w:r w:rsidR="00E82BA3">
      <w:rPr>
        <w:b/>
        <w:sz w:val="18"/>
      </w:rPr>
      <w:t xml:space="preserve"> </w:t>
    </w:r>
    <w:r w:rsidR="00702928">
      <w:rPr>
        <w:b/>
        <w:sz w:val="18"/>
      </w:rPr>
      <w:t>Self-Service Subscription Management Agreement</w:t>
    </w:r>
    <w:r w:rsidR="00177952">
      <w:rPr>
        <w:b/>
        <w:sz w:val="18"/>
      </w:rPr>
      <w:t xml:space="preserve">, </w:t>
    </w:r>
    <w:r w:rsidR="00055AE0">
      <w:rPr>
        <w:b/>
        <w:sz w:val="18"/>
      </w:rPr>
      <w:t xml:space="preserve">rev. </w:t>
    </w:r>
    <w:r w:rsidR="00BE0561">
      <w:rPr>
        <w:b/>
        <w:sz w:val="18"/>
      </w:rPr>
      <w:t>11.10.2023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5702" w:rsidP="005F3603" w:rsidRDefault="00FC5702" w14:paraId="29B39A0B" w14:textId="77777777">
      <w:pPr>
        <w:spacing w:after="0" w:line="240" w:lineRule="auto"/>
      </w:pPr>
      <w:r>
        <w:separator/>
      </w:r>
    </w:p>
  </w:footnote>
  <w:footnote w:type="continuationSeparator" w:id="0">
    <w:p w:rsidR="00FC5702" w:rsidP="005F3603" w:rsidRDefault="00FC5702" w14:paraId="5099CC17" w14:textId="77777777">
      <w:pPr>
        <w:spacing w:after="0" w:line="240" w:lineRule="auto"/>
      </w:pPr>
      <w:r>
        <w:continuationSeparator/>
      </w:r>
    </w:p>
  </w:footnote>
  <w:footnote w:type="continuationNotice" w:id="1">
    <w:p w:rsidR="00FC5702" w:rsidRDefault="00FC5702" w14:paraId="63829963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F32"/>
    <w:multiLevelType w:val="hybridMultilevel"/>
    <w:tmpl w:val="5C246B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1465F"/>
    <w:multiLevelType w:val="hybridMultilevel"/>
    <w:tmpl w:val="CDBC4B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64754"/>
    <w:multiLevelType w:val="hybridMultilevel"/>
    <w:tmpl w:val="12CEB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44BD1"/>
    <w:multiLevelType w:val="hybridMultilevel"/>
    <w:tmpl w:val="AE6634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1F3A91"/>
    <w:multiLevelType w:val="hybridMultilevel"/>
    <w:tmpl w:val="214A9F6A"/>
    <w:lvl w:ilvl="0" w:tplc="1A7091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10924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87784"/>
    <w:multiLevelType w:val="hybridMultilevel"/>
    <w:tmpl w:val="B38A23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FE2A58"/>
    <w:multiLevelType w:val="hybridMultilevel"/>
    <w:tmpl w:val="084EE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54266"/>
    <w:multiLevelType w:val="hybridMultilevel"/>
    <w:tmpl w:val="D6A4F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81AD2"/>
    <w:multiLevelType w:val="hybridMultilevel"/>
    <w:tmpl w:val="1BD039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5F1106A"/>
    <w:multiLevelType w:val="hybridMultilevel"/>
    <w:tmpl w:val="B074FC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D45C7"/>
    <w:multiLevelType w:val="hybridMultilevel"/>
    <w:tmpl w:val="60D8D5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A1335"/>
    <w:multiLevelType w:val="hybridMultilevel"/>
    <w:tmpl w:val="2DCC67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B322A50"/>
    <w:multiLevelType w:val="hybridMultilevel"/>
    <w:tmpl w:val="00E6B7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5DB1892"/>
    <w:multiLevelType w:val="hybridMultilevel"/>
    <w:tmpl w:val="807C7E1C"/>
    <w:lvl w:ilvl="0" w:tplc="7F348D3A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82130"/>
    <w:multiLevelType w:val="hybridMultilevel"/>
    <w:tmpl w:val="1AAEE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44674">
    <w:abstractNumId w:val="11"/>
  </w:num>
  <w:num w:numId="2" w16cid:durableId="1776944596">
    <w:abstractNumId w:val="8"/>
  </w:num>
  <w:num w:numId="3" w16cid:durableId="259683798">
    <w:abstractNumId w:val="3"/>
  </w:num>
  <w:num w:numId="4" w16cid:durableId="570889740">
    <w:abstractNumId w:val="7"/>
  </w:num>
  <w:num w:numId="5" w16cid:durableId="809369771">
    <w:abstractNumId w:val="0"/>
  </w:num>
  <w:num w:numId="6" w16cid:durableId="1879270872">
    <w:abstractNumId w:val="10"/>
  </w:num>
  <w:num w:numId="7" w16cid:durableId="2103330399">
    <w:abstractNumId w:val="6"/>
  </w:num>
  <w:num w:numId="8" w16cid:durableId="571159405">
    <w:abstractNumId w:val="14"/>
  </w:num>
  <w:num w:numId="9" w16cid:durableId="1131051427">
    <w:abstractNumId w:val="13"/>
  </w:num>
  <w:num w:numId="10" w16cid:durableId="613709620">
    <w:abstractNumId w:val="4"/>
  </w:num>
  <w:num w:numId="11" w16cid:durableId="630860925">
    <w:abstractNumId w:val="2"/>
  </w:num>
  <w:num w:numId="12" w16cid:durableId="1101803710">
    <w:abstractNumId w:val="12"/>
  </w:num>
  <w:num w:numId="13" w16cid:durableId="1360468730">
    <w:abstractNumId w:val="5"/>
  </w:num>
  <w:num w:numId="14" w16cid:durableId="50546976">
    <w:abstractNumId w:val="9"/>
  </w:num>
  <w:num w:numId="15" w16cid:durableId="1820683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2A"/>
    <w:rsid w:val="00020A45"/>
    <w:rsid w:val="00046112"/>
    <w:rsid w:val="00055AE0"/>
    <w:rsid w:val="0007693B"/>
    <w:rsid w:val="0009076E"/>
    <w:rsid w:val="000F57A6"/>
    <w:rsid w:val="00146AED"/>
    <w:rsid w:val="00150FF9"/>
    <w:rsid w:val="00162B70"/>
    <w:rsid w:val="00177952"/>
    <w:rsid w:val="001A4D73"/>
    <w:rsid w:val="001C4240"/>
    <w:rsid w:val="00200124"/>
    <w:rsid w:val="002045B4"/>
    <w:rsid w:val="00267D32"/>
    <w:rsid w:val="002C6C17"/>
    <w:rsid w:val="00325357"/>
    <w:rsid w:val="00335C2E"/>
    <w:rsid w:val="00337A6C"/>
    <w:rsid w:val="00341D1D"/>
    <w:rsid w:val="003602EE"/>
    <w:rsid w:val="003D2C46"/>
    <w:rsid w:val="003D3F21"/>
    <w:rsid w:val="003F356F"/>
    <w:rsid w:val="00406188"/>
    <w:rsid w:val="00432AD1"/>
    <w:rsid w:val="0046415F"/>
    <w:rsid w:val="00472685"/>
    <w:rsid w:val="00482808"/>
    <w:rsid w:val="004B6FA8"/>
    <w:rsid w:val="00501068"/>
    <w:rsid w:val="00520CD7"/>
    <w:rsid w:val="005422F8"/>
    <w:rsid w:val="00556801"/>
    <w:rsid w:val="00575D20"/>
    <w:rsid w:val="005802C7"/>
    <w:rsid w:val="00596B3F"/>
    <w:rsid w:val="00596F02"/>
    <w:rsid w:val="005A04A7"/>
    <w:rsid w:val="005E1AAB"/>
    <w:rsid w:val="005F3603"/>
    <w:rsid w:val="00637D1E"/>
    <w:rsid w:val="00686A19"/>
    <w:rsid w:val="006A33A9"/>
    <w:rsid w:val="006B7BA6"/>
    <w:rsid w:val="006C435A"/>
    <w:rsid w:val="006E2F29"/>
    <w:rsid w:val="00702928"/>
    <w:rsid w:val="00714E58"/>
    <w:rsid w:val="00740722"/>
    <w:rsid w:val="0075474D"/>
    <w:rsid w:val="007B6677"/>
    <w:rsid w:val="007F10DA"/>
    <w:rsid w:val="00801290"/>
    <w:rsid w:val="00817AC2"/>
    <w:rsid w:val="0084006A"/>
    <w:rsid w:val="0087089F"/>
    <w:rsid w:val="008B134A"/>
    <w:rsid w:val="008E0D24"/>
    <w:rsid w:val="008F3DDB"/>
    <w:rsid w:val="00902EB7"/>
    <w:rsid w:val="00904292"/>
    <w:rsid w:val="00912987"/>
    <w:rsid w:val="00914F3D"/>
    <w:rsid w:val="00916D22"/>
    <w:rsid w:val="00937C9B"/>
    <w:rsid w:val="00943846"/>
    <w:rsid w:val="00983525"/>
    <w:rsid w:val="009A53EE"/>
    <w:rsid w:val="009C02C1"/>
    <w:rsid w:val="009C5612"/>
    <w:rsid w:val="009F5402"/>
    <w:rsid w:val="00A36D6D"/>
    <w:rsid w:val="00A5659A"/>
    <w:rsid w:val="00A606F7"/>
    <w:rsid w:val="00AA72BA"/>
    <w:rsid w:val="00AB1A8D"/>
    <w:rsid w:val="00AE09C7"/>
    <w:rsid w:val="00AF26ED"/>
    <w:rsid w:val="00B16DC5"/>
    <w:rsid w:val="00B401C9"/>
    <w:rsid w:val="00B653F7"/>
    <w:rsid w:val="00B76647"/>
    <w:rsid w:val="00BA0E05"/>
    <w:rsid w:val="00BC623B"/>
    <w:rsid w:val="00BD065A"/>
    <w:rsid w:val="00BE0561"/>
    <w:rsid w:val="00BE76DE"/>
    <w:rsid w:val="00C2700C"/>
    <w:rsid w:val="00C35705"/>
    <w:rsid w:val="00C46B06"/>
    <w:rsid w:val="00C7289C"/>
    <w:rsid w:val="00C80713"/>
    <w:rsid w:val="00CC1C2C"/>
    <w:rsid w:val="00CF0B77"/>
    <w:rsid w:val="00D06420"/>
    <w:rsid w:val="00D33493"/>
    <w:rsid w:val="00D81F24"/>
    <w:rsid w:val="00DE06EF"/>
    <w:rsid w:val="00DE6B67"/>
    <w:rsid w:val="00E15DEA"/>
    <w:rsid w:val="00E2027B"/>
    <w:rsid w:val="00E618DC"/>
    <w:rsid w:val="00E82BA3"/>
    <w:rsid w:val="00E87B60"/>
    <w:rsid w:val="00EC1C2B"/>
    <w:rsid w:val="00ED0C3F"/>
    <w:rsid w:val="00F31F99"/>
    <w:rsid w:val="00F36700"/>
    <w:rsid w:val="00F50049"/>
    <w:rsid w:val="00FB375F"/>
    <w:rsid w:val="00FC41B5"/>
    <w:rsid w:val="00FC5702"/>
    <w:rsid w:val="00FC5CF4"/>
    <w:rsid w:val="00FF682A"/>
    <w:rsid w:val="6E62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DDACD"/>
  <w15:chartTrackingRefBased/>
  <w15:docId w15:val="{214D10A0-18C9-4ACC-8BA1-DB38EF9D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603"/>
    <w:rPr>
      <w:rFonts w:ascii="Segoe UI Light" w:hAnsi="Segoe U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60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60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60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360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60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F3603"/>
  </w:style>
  <w:style w:type="paragraph" w:styleId="Footer">
    <w:name w:val="footer"/>
    <w:basedOn w:val="Normal"/>
    <w:link w:val="FooterChar"/>
    <w:uiPriority w:val="99"/>
    <w:unhideWhenUsed/>
    <w:rsid w:val="005F360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F3603"/>
  </w:style>
  <w:style w:type="character" w:styleId="IntenseEmphasis">
    <w:name w:val="Intense Emphasis"/>
    <w:uiPriority w:val="21"/>
    <w:qFormat/>
    <w:rsid w:val="005F3603"/>
    <w:rPr>
      <w:b/>
      <w:bCs/>
      <w:caps/>
      <w:color w:val="1F4D78" w:themeColor="accent1" w:themeShade="7F"/>
      <w:spacing w:val="1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603"/>
    <w:pPr>
      <w:spacing w:after="500" w:line="240" w:lineRule="auto"/>
    </w:pPr>
    <w:rPr>
      <w:rFonts w:ascii="Times New Roman" w:hAnsi="Times New Roman" w:cs="Times New Roman" w:eastAsiaTheme="minorEastAsia"/>
      <w:caps/>
      <w:color w:val="595959" w:themeColor="text1" w:themeTint="A6"/>
      <w:spacing w:val="10"/>
      <w:sz w:val="21"/>
      <w:szCs w:val="21"/>
    </w:rPr>
  </w:style>
  <w:style w:type="character" w:styleId="SubtitleChar" w:customStyle="1">
    <w:name w:val="Subtitle Char"/>
    <w:basedOn w:val="DefaultParagraphFont"/>
    <w:link w:val="Subtitle"/>
    <w:uiPriority w:val="11"/>
    <w:rsid w:val="005F3603"/>
    <w:rPr>
      <w:rFonts w:ascii="Times New Roman" w:hAnsi="Times New Roman" w:cs="Times New Roman" w:eastAsiaTheme="minorEastAsia"/>
      <w:caps/>
      <w:color w:val="595959" w:themeColor="text1" w:themeTint="A6"/>
      <w:spacing w:val="10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603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rFonts w:eastAsiaTheme="minorEastAsia"/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3603"/>
    <w:rPr>
      <w:rFonts w:eastAsiaTheme="minorEastAsia"/>
      <w:i/>
      <w:iCs/>
      <w:color w:val="5B9BD5" w:themeColor="accent1"/>
    </w:rPr>
  </w:style>
  <w:style w:type="character" w:styleId="Heading2Char" w:customStyle="1">
    <w:name w:val="Heading 2 Char"/>
    <w:basedOn w:val="DefaultParagraphFont"/>
    <w:link w:val="Heading2"/>
    <w:uiPriority w:val="9"/>
    <w:rsid w:val="005F360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F3603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F3603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5F360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5F36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stTable6Colorful-Accent1">
    <w:name w:val="List Table 6 Colorful Accent 1"/>
    <w:basedOn w:val="TableNormal"/>
    <w:uiPriority w:val="51"/>
    <w:rsid w:val="005F360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F360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36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360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F360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F682A"/>
    <w:pPr>
      <w:spacing w:after="0" w:line="240" w:lineRule="auto"/>
    </w:pPr>
    <w:rPr>
      <w:rFonts w:ascii="Segoe UI Light" w:hAnsi="Segoe UI Light"/>
    </w:rPr>
  </w:style>
  <w:style w:type="paragraph" w:styleId="ListParagraph">
    <w:name w:val="List Paragraph"/>
    <w:basedOn w:val="Normal"/>
    <w:uiPriority w:val="34"/>
    <w:qFormat/>
    <w:rsid w:val="00FC41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6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670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36700"/>
    <w:rPr>
      <w:rFonts w:ascii="Segoe UI Light" w:hAnsi="Segoe U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70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36700"/>
    <w:rPr>
      <w:rFonts w:ascii="Segoe UI Light" w:hAnsi="Segoe UI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367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37C9B"/>
    <w:pPr>
      <w:spacing w:after="0" w:line="240" w:lineRule="auto"/>
    </w:pPr>
    <w:rPr>
      <w:rFonts w:ascii="Segoe UI Light" w:hAnsi="Segoe U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SCWriter xmlns="b876871d-df1b-4d1f-a2c8-97e6ffd32230">
      <UserInfo>
        <DisplayName/>
        <AccountId xsi:nil="true"/>
        <AccountType/>
      </UserInfo>
    </QSCWriter>
    <lcf76f155ced4ddcb4097134ff3c332f xmlns="b876871d-df1b-4d1f-a2c8-97e6ffd32230">
      <Terms xmlns="http://schemas.microsoft.com/office/infopath/2007/PartnerControls"/>
    </lcf76f155ced4ddcb4097134ff3c332f>
    <TaxCatchAll xmlns="82f9449c-a0da-4b66-9628-70adc220e7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39C68C64793C40BBE210C2271F11E6" ma:contentTypeVersion="18" ma:contentTypeDescription="Create a new document." ma:contentTypeScope="" ma:versionID="2485c391ffe228aa9008b10a688425b5">
  <xsd:schema xmlns:xsd="http://www.w3.org/2001/XMLSchema" xmlns:xs="http://www.w3.org/2001/XMLSchema" xmlns:p="http://schemas.microsoft.com/office/2006/metadata/properties" xmlns:ns2="b876871d-df1b-4d1f-a2c8-97e6ffd32230" xmlns:ns3="82f9449c-a0da-4b66-9628-70adc220e7bf" targetNamespace="http://schemas.microsoft.com/office/2006/metadata/properties" ma:root="true" ma:fieldsID="1fd0d8a43829379d7269c5ac912a6ad9" ns2:_="" ns3:_="">
    <xsd:import namespace="b876871d-df1b-4d1f-a2c8-97e6ffd32230"/>
    <xsd:import namespace="82f9449c-a0da-4b66-9628-70adc220e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QSCWri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6871d-df1b-4d1f-a2c8-97e6ffd32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ec4b94-83e3-4fb0-b3dc-ba71559991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QSCWriter" ma:index="25" nillable="true" ma:displayName="QSC Writer" ma:description="Person or persons responsible for writing the Quarterly Security Assessments for this client." ma:format="Dropdown" ma:list="UserInfo" ma:SharePointGroup="0" ma:internalName="QSCWrit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9449c-a0da-4b66-9628-70adc220e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8984b78-4b11-4f54-ac8f-22a60f7d78db}" ma:internalName="TaxCatchAll" ma:showField="CatchAllData" ma:web="82f9449c-a0da-4b66-9628-70adc220e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2C291-317C-42F6-8BA0-D5FAECC9C16C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82f9449c-a0da-4b66-9628-70adc220e7b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876871d-df1b-4d1f-a2c8-97e6ffd3223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0C8657-3896-43AE-B3AC-507A16D40688}"/>
</file>

<file path=customXml/itemProps3.xml><?xml version="1.0" encoding="utf-8"?>
<ds:datastoreItem xmlns:ds="http://schemas.openxmlformats.org/officeDocument/2006/customXml" ds:itemID="{B7DAD62E-C023-42C2-A14E-0BE3449485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C2F249-01BC-41FC-937D-2ED2981BF2D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ProSource IT Consulting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Lee</dc:creator>
  <cp:keywords/>
  <dc:description/>
  <cp:lastModifiedBy>Christopher Lee</cp:lastModifiedBy>
  <cp:revision>26</cp:revision>
  <dcterms:created xsi:type="dcterms:W3CDTF">2019-10-24T11:10:00Z</dcterms:created>
  <dcterms:modified xsi:type="dcterms:W3CDTF">2024-08-14T18:17:02Z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0x010100EE39C68C64793C40BBE210C2271F11E6</vt:lpwstr>
  </property>
</Properties>
</file>